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310" w:rsidRPr="00D1320B" w:rsidRDefault="000C3310" w:rsidP="000C3310">
      <w:pPr>
        <w:jc w:val="center"/>
        <w:rPr>
          <w:rFonts w:ascii="Arial" w:hAnsi="Arial" w:cs="Arial"/>
          <w:b/>
          <w:sz w:val="28"/>
          <w:szCs w:val="28"/>
          <w:u w:val="single"/>
        </w:rPr>
      </w:pPr>
      <w:r>
        <w:rPr>
          <w:rFonts w:ascii="Arial" w:hAnsi="Arial" w:cs="Arial"/>
          <w:b/>
          <w:sz w:val="28"/>
          <w:szCs w:val="28"/>
          <w:u w:val="single"/>
        </w:rPr>
        <w:t>K</w:t>
      </w:r>
      <w:r w:rsidRPr="00D1320B">
        <w:rPr>
          <w:rFonts w:ascii="Arial" w:hAnsi="Arial" w:cs="Arial"/>
          <w:b/>
          <w:sz w:val="28"/>
          <w:szCs w:val="28"/>
          <w:u w:val="single"/>
        </w:rPr>
        <w:t>ritéria pro přijímání dětí</w:t>
      </w:r>
      <w:r w:rsidRPr="00D1320B">
        <w:rPr>
          <w:rFonts w:ascii="Arial" w:hAnsi="Arial" w:cs="Arial"/>
          <w:b/>
          <w:sz w:val="28"/>
          <w:szCs w:val="28"/>
          <w:u w:val="single"/>
        </w:rPr>
        <w:br/>
        <w:t xml:space="preserve">k předškolnímu vzdělávání v mateřské škole, jež je součástí příspěvkové organizace Základní škola a Mateřská škola </w:t>
      </w:r>
      <w:proofErr w:type="spellStart"/>
      <w:r w:rsidRPr="00D1320B">
        <w:rPr>
          <w:rFonts w:ascii="Arial" w:hAnsi="Arial" w:cs="Arial"/>
          <w:b/>
          <w:sz w:val="28"/>
          <w:szCs w:val="28"/>
          <w:u w:val="single"/>
        </w:rPr>
        <w:t>Nýřany</w:t>
      </w:r>
      <w:proofErr w:type="spellEnd"/>
    </w:p>
    <w:p w:rsidR="000C3310" w:rsidRDefault="000C3310" w:rsidP="000C3310">
      <w:pPr>
        <w:jc w:val="both"/>
        <w:rPr>
          <w:rFonts w:ascii="Arial" w:hAnsi="Arial" w:cs="Arial"/>
        </w:rPr>
      </w:pPr>
    </w:p>
    <w:p w:rsidR="000C3310" w:rsidRPr="008C14B2" w:rsidRDefault="000C3310" w:rsidP="000C3310">
      <w:pPr>
        <w:jc w:val="both"/>
        <w:rPr>
          <w:rFonts w:ascii="Arial" w:hAnsi="Arial" w:cs="Arial"/>
        </w:rPr>
      </w:pPr>
      <w:r w:rsidRPr="008C14B2">
        <w:rPr>
          <w:rFonts w:ascii="Arial" w:hAnsi="Arial" w:cs="Arial"/>
        </w:rPr>
        <w:t xml:space="preserve">Ředitel Základní školy a Mateřské školy </w:t>
      </w:r>
      <w:proofErr w:type="spellStart"/>
      <w:r w:rsidRPr="008C14B2">
        <w:rPr>
          <w:rFonts w:ascii="Arial" w:hAnsi="Arial" w:cs="Arial"/>
        </w:rPr>
        <w:t>Nýřany</w:t>
      </w:r>
      <w:proofErr w:type="spellEnd"/>
      <w:r w:rsidRPr="008C14B2">
        <w:rPr>
          <w:rFonts w:ascii="Arial" w:hAnsi="Arial" w:cs="Arial"/>
        </w:rPr>
        <w:t xml:space="preserve">, Školní 901, 330 23 </w:t>
      </w:r>
      <w:proofErr w:type="spellStart"/>
      <w:r w:rsidRPr="008C14B2">
        <w:rPr>
          <w:rFonts w:ascii="Arial" w:hAnsi="Arial" w:cs="Arial"/>
        </w:rPr>
        <w:t>Nýřany</w:t>
      </w:r>
      <w:proofErr w:type="spellEnd"/>
      <w:r w:rsidRPr="008C14B2">
        <w:rPr>
          <w:rFonts w:ascii="Arial" w:hAnsi="Arial" w:cs="Arial"/>
        </w:rPr>
        <w:t xml:space="preserve"> stanovil v souladu se zákonem č. 561/2004 Sb., o předškolním, základním, středním, vyšším odborném a jiném vzdělávání (školský zákon), a vyhláškou č. 14/2005 Sb., o předškolním vzdělávání (vše ve znění pozdějších předpisů) následující kritéria, podle kterých bude postupovat při rozhodování o přijetí dítěte k předškolnímu vzdělávání v mateřské škole v případech, kdy počet žádostí podaných zákonnými zástupci dětí o přijetí překročí stanovenou kapacitu maximálního počtu dětí pro mateřskou školu: </w:t>
      </w:r>
    </w:p>
    <w:p w:rsidR="000C3310" w:rsidRPr="008C14B2" w:rsidRDefault="000C3310" w:rsidP="000C3310">
      <w:pPr>
        <w:spacing w:after="0"/>
        <w:contextualSpacing/>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tblPr>
      <w:tblGrid>
        <w:gridCol w:w="3070"/>
        <w:gridCol w:w="3701"/>
        <w:gridCol w:w="2441"/>
      </w:tblGrid>
      <w:tr w:rsidR="000C3310" w:rsidRPr="008C14B2" w:rsidTr="00AA12FF">
        <w:trPr>
          <w:trHeight w:val="397"/>
        </w:trPr>
        <w:tc>
          <w:tcPr>
            <w:tcW w:w="3070" w:type="dxa"/>
            <w:shd w:val="clear" w:color="auto" w:fill="auto"/>
            <w:vAlign w:val="center"/>
          </w:tcPr>
          <w:p w:rsidR="000C3310" w:rsidRPr="008C14B2" w:rsidRDefault="000C3310" w:rsidP="00AA12FF">
            <w:pPr>
              <w:spacing w:after="0"/>
              <w:contextualSpacing/>
              <w:jc w:val="center"/>
              <w:rPr>
                <w:rFonts w:ascii="Arial" w:hAnsi="Arial" w:cs="Arial"/>
              </w:rPr>
            </w:pPr>
            <w:r w:rsidRPr="008C14B2">
              <w:rPr>
                <w:rFonts w:ascii="Arial" w:hAnsi="Arial" w:cs="Arial"/>
              </w:rPr>
              <w:t>Kritérium</w:t>
            </w:r>
          </w:p>
        </w:tc>
        <w:tc>
          <w:tcPr>
            <w:tcW w:w="3701" w:type="dxa"/>
            <w:shd w:val="clear" w:color="auto" w:fill="auto"/>
            <w:vAlign w:val="center"/>
          </w:tcPr>
          <w:p w:rsidR="000C3310" w:rsidRPr="008C14B2" w:rsidRDefault="000C3310" w:rsidP="00AA12FF">
            <w:pPr>
              <w:spacing w:after="0"/>
              <w:contextualSpacing/>
              <w:jc w:val="center"/>
              <w:rPr>
                <w:rFonts w:ascii="Arial" w:hAnsi="Arial" w:cs="Arial"/>
              </w:rPr>
            </w:pPr>
          </w:p>
        </w:tc>
        <w:tc>
          <w:tcPr>
            <w:tcW w:w="2441" w:type="dxa"/>
            <w:shd w:val="clear" w:color="auto" w:fill="auto"/>
            <w:vAlign w:val="center"/>
          </w:tcPr>
          <w:p w:rsidR="000C3310" w:rsidRPr="008C14B2" w:rsidRDefault="000C3310" w:rsidP="00AA12FF">
            <w:pPr>
              <w:spacing w:after="0"/>
              <w:contextualSpacing/>
              <w:jc w:val="center"/>
              <w:rPr>
                <w:rFonts w:ascii="Arial" w:hAnsi="Arial" w:cs="Arial"/>
              </w:rPr>
            </w:pPr>
            <w:r w:rsidRPr="008C14B2">
              <w:rPr>
                <w:rFonts w:ascii="Arial" w:hAnsi="Arial" w:cs="Arial"/>
              </w:rPr>
              <w:t>Bodové ohodnocení</w:t>
            </w:r>
          </w:p>
        </w:tc>
      </w:tr>
      <w:tr w:rsidR="000C3310" w:rsidRPr="008C14B2" w:rsidTr="00AA12FF">
        <w:trPr>
          <w:trHeight w:val="397"/>
        </w:trPr>
        <w:tc>
          <w:tcPr>
            <w:tcW w:w="3070" w:type="dxa"/>
            <w:vMerge w:val="restart"/>
            <w:shd w:val="clear" w:color="auto" w:fill="auto"/>
            <w:vAlign w:val="center"/>
          </w:tcPr>
          <w:p w:rsidR="000C3310" w:rsidRPr="008C14B2" w:rsidRDefault="000C3310" w:rsidP="00B64C9E">
            <w:pPr>
              <w:spacing w:after="0"/>
              <w:contextualSpacing/>
              <w:jc w:val="both"/>
              <w:rPr>
                <w:rFonts w:ascii="Arial" w:hAnsi="Arial" w:cs="Arial"/>
              </w:rPr>
            </w:pPr>
            <w:r w:rsidRPr="008C14B2">
              <w:rPr>
                <w:rFonts w:ascii="Arial" w:hAnsi="Arial" w:cs="Arial"/>
              </w:rPr>
              <w:t>Věk dítěte ke dni 31. 8. 20</w:t>
            </w:r>
            <w:r w:rsidR="00B64C9E">
              <w:rPr>
                <w:rFonts w:ascii="Arial" w:hAnsi="Arial" w:cs="Arial"/>
              </w:rPr>
              <w:t>20</w:t>
            </w:r>
          </w:p>
        </w:tc>
        <w:tc>
          <w:tcPr>
            <w:tcW w:w="3701" w:type="dxa"/>
            <w:shd w:val="clear" w:color="auto" w:fill="auto"/>
            <w:vAlign w:val="center"/>
          </w:tcPr>
          <w:p w:rsidR="000C3310" w:rsidRPr="008C14B2" w:rsidRDefault="000C3310" w:rsidP="00AA12FF">
            <w:pPr>
              <w:spacing w:after="0"/>
              <w:contextualSpacing/>
              <w:jc w:val="both"/>
              <w:rPr>
                <w:rFonts w:ascii="Arial" w:hAnsi="Arial" w:cs="Arial"/>
              </w:rPr>
            </w:pPr>
            <w:r w:rsidRPr="008C14B2">
              <w:rPr>
                <w:rFonts w:ascii="Arial" w:hAnsi="Arial" w:cs="Arial"/>
              </w:rPr>
              <w:t>Děti, které dovrší 5 let do 31. 8.,</w:t>
            </w:r>
          </w:p>
          <w:p w:rsidR="000C3310" w:rsidRPr="008C14B2" w:rsidRDefault="000C3310" w:rsidP="00AA12FF">
            <w:pPr>
              <w:spacing w:after="0"/>
              <w:contextualSpacing/>
              <w:jc w:val="both"/>
              <w:rPr>
                <w:rFonts w:ascii="Arial" w:hAnsi="Arial" w:cs="Arial"/>
              </w:rPr>
            </w:pPr>
            <w:r w:rsidRPr="008C14B2">
              <w:rPr>
                <w:rFonts w:ascii="Arial" w:hAnsi="Arial" w:cs="Arial"/>
              </w:rPr>
              <w:t>a děti s odkladem školní docházky</w:t>
            </w:r>
          </w:p>
        </w:tc>
        <w:tc>
          <w:tcPr>
            <w:tcW w:w="2441" w:type="dxa"/>
            <w:shd w:val="clear" w:color="auto" w:fill="auto"/>
            <w:vAlign w:val="center"/>
          </w:tcPr>
          <w:p w:rsidR="000C3310" w:rsidRPr="008C14B2" w:rsidRDefault="000C3310" w:rsidP="00AA12FF">
            <w:pPr>
              <w:spacing w:after="0"/>
              <w:contextualSpacing/>
              <w:jc w:val="center"/>
              <w:rPr>
                <w:rFonts w:ascii="Arial" w:hAnsi="Arial" w:cs="Arial"/>
              </w:rPr>
            </w:pPr>
            <w:r w:rsidRPr="008C14B2">
              <w:rPr>
                <w:rFonts w:ascii="Arial" w:hAnsi="Arial" w:cs="Arial"/>
              </w:rPr>
              <w:t>40 bodů</w:t>
            </w:r>
          </w:p>
        </w:tc>
      </w:tr>
      <w:tr w:rsidR="000C3310" w:rsidRPr="008C14B2" w:rsidTr="00AA12FF">
        <w:trPr>
          <w:trHeight w:val="397"/>
        </w:trPr>
        <w:tc>
          <w:tcPr>
            <w:tcW w:w="3070" w:type="dxa"/>
            <w:vMerge/>
            <w:shd w:val="clear" w:color="auto" w:fill="auto"/>
            <w:vAlign w:val="center"/>
          </w:tcPr>
          <w:p w:rsidR="000C3310" w:rsidRPr="008C14B2" w:rsidRDefault="000C3310" w:rsidP="00AA12FF">
            <w:pPr>
              <w:spacing w:after="0"/>
              <w:contextualSpacing/>
              <w:jc w:val="center"/>
              <w:rPr>
                <w:rFonts w:ascii="Arial" w:hAnsi="Arial" w:cs="Arial"/>
              </w:rPr>
            </w:pPr>
          </w:p>
        </w:tc>
        <w:tc>
          <w:tcPr>
            <w:tcW w:w="3701" w:type="dxa"/>
            <w:shd w:val="clear" w:color="auto" w:fill="auto"/>
            <w:vAlign w:val="center"/>
          </w:tcPr>
          <w:p w:rsidR="000C3310" w:rsidRPr="008C14B2" w:rsidRDefault="000C3310" w:rsidP="00AA12FF">
            <w:pPr>
              <w:spacing w:after="0"/>
              <w:contextualSpacing/>
              <w:rPr>
                <w:rFonts w:ascii="Arial" w:hAnsi="Arial" w:cs="Arial"/>
              </w:rPr>
            </w:pPr>
            <w:r w:rsidRPr="008C14B2">
              <w:rPr>
                <w:rFonts w:ascii="Arial" w:hAnsi="Arial" w:cs="Arial"/>
              </w:rPr>
              <w:t>Děti, které dovrší 4 let do 31. 8.</w:t>
            </w:r>
          </w:p>
        </w:tc>
        <w:tc>
          <w:tcPr>
            <w:tcW w:w="2441" w:type="dxa"/>
            <w:shd w:val="clear" w:color="auto" w:fill="auto"/>
            <w:vAlign w:val="center"/>
          </w:tcPr>
          <w:p w:rsidR="000C3310" w:rsidRPr="008C14B2" w:rsidRDefault="000C3310" w:rsidP="00AA12FF">
            <w:pPr>
              <w:spacing w:after="0"/>
              <w:contextualSpacing/>
              <w:jc w:val="center"/>
              <w:rPr>
                <w:rFonts w:ascii="Arial" w:hAnsi="Arial" w:cs="Arial"/>
              </w:rPr>
            </w:pPr>
            <w:r w:rsidRPr="008C14B2">
              <w:rPr>
                <w:rFonts w:ascii="Arial" w:hAnsi="Arial" w:cs="Arial"/>
              </w:rPr>
              <w:t>30 bodů</w:t>
            </w:r>
          </w:p>
        </w:tc>
      </w:tr>
      <w:tr w:rsidR="000C3310" w:rsidRPr="008C14B2" w:rsidTr="00AA12FF">
        <w:trPr>
          <w:trHeight w:val="397"/>
        </w:trPr>
        <w:tc>
          <w:tcPr>
            <w:tcW w:w="3070" w:type="dxa"/>
            <w:vMerge/>
            <w:shd w:val="clear" w:color="auto" w:fill="auto"/>
            <w:vAlign w:val="bottom"/>
          </w:tcPr>
          <w:p w:rsidR="000C3310" w:rsidRPr="008C14B2" w:rsidRDefault="000C3310" w:rsidP="00AA12FF">
            <w:pPr>
              <w:spacing w:after="0"/>
              <w:contextualSpacing/>
              <w:jc w:val="center"/>
              <w:rPr>
                <w:rFonts w:ascii="Arial" w:hAnsi="Arial" w:cs="Arial"/>
              </w:rPr>
            </w:pPr>
          </w:p>
        </w:tc>
        <w:tc>
          <w:tcPr>
            <w:tcW w:w="3701" w:type="dxa"/>
            <w:shd w:val="clear" w:color="auto" w:fill="auto"/>
            <w:vAlign w:val="center"/>
          </w:tcPr>
          <w:p w:rsidR="000C3310" w:rsidRPr="008C14B2" w:rsidRDefault="000C3310" w:rsidP="00AA12FF">
            <w:pPr>
              <w:spacing w:after="0"/>
              <w:contextualSpacing/>
              <w:rPr>
                <w:rFonts w:ascii="Arial" w:hAnsi="Arial" w:cs="Arial"/>
              </w:rPr>
            </w:pPr>
            <w:r w:rsidRPr="008C14B2">
              <w:rPr>
                <w:rFonts w:ascii="Arial" w:hAnsi="Arial" w:cs="Arial"/>
              </w:rPr>
              <w:t>Děti, které dovrší 3 let do 31. 8.</w:t>
            </w:r>
          </w:p>
        </w:tc>
        <w:tc>
          <w:tcPr>
            <w:tcW w:w="2441" w:type="dxa"/>
            <w:shd w:val="clear" w:color="auto" w:fill="auto"/>
            <w:vAlign w:val="center"/>
          </w:tcPr>
          <w:p w:rsidR="000C3310" w:rsidRPr="008C14B2" w:rsidRDefault="000C3310" w:rsidP="00AA12FF">
            <w:pPr>
              <w:spacing w:after="0"/>
              <w:contextualSpacing/>
              <w:jc w:val="center"/>
              <w:rPr>
                <w:rFonts w:ascii="Arial" w:hAnsi="Arial" w:cs="Arial"/>
              </w:rPr>
            </w:pPr>
            <w:r w:rsidRPr="008C14B2">
              <w:rPr>
                <w:rFonts w:ascii="Arial" w:hAnsi="Arial" w:cs="Arial"/>
              </w:rPr>
              <w:t>30 body</w:t>
            </w:r>
          </w:p>
        </w:tc>
      </w:tr>
      <w:tr w:rsidR="000C3310" w:rsidRPr="008C14B2" w:rsidTr="00AA12FF">
        <w:trPr>
          <w:trHeight w:val="397"/>
        </w:trPr>
        <w:tc>
          <w:tcPr>
            <w:tcW w:w="3070" w:type="dxa"/>
            <w:vMerge/>
            <w:shd w:val="clear" w:color="auto" w:fill="auto"/>
            <w:vAlign w:val="bottom"/>
          </w:tcPr>
          <w:p w:rsidR="000C3310" w:rsidRPr="008C14B2" w:rsidRDefault="000C3310" w:rsidP="00AA12FF">
            <w:pPr>
              <w:spacing w:after="0"/>
              <w:contextualSpacing/>
              <w:jc w:val="center"/>
              <w:rPr>
                <w:rFonts w:ascii="Arial" w:hAnsi="Arial" w:cs="Arial"/>
              </w:rPr>
            </w:pPr>
          </w:p>
        </w:tc>
        <w:tc>
          <w:tcPr>
            <w:tcW w:w="3701" w:type="dxa"/>
            <w:shd w:val="clear" w:color="auto" w:fill="auto"/>
            <w:vAlign w:val="center"/>
          </w:tcPr>
          <w:p w:rsidR="000C3310" w:rsidRPr="008C14B2" w:rsidRDefault="000C3310" w:rsidP="00AA12FF">
            <w:pPr>
              <w:spacing w:after="0"/>
              <w:contextualSpacing/>
              <w:jc w:val="both"/>
              <w:rPr>
                <w:rFonts w:ascii="Arial" w:hAnsi="Arial" w:cs="Arial"/>
              </w:rPr>
            </w:pPr>
            <w:r w:rsidRPr="008C14B2">
              <w:rPr>
                <w:rFonts w:ascii="Arial" w:hAnsi="Arial" w:cs="Arial"/>
              </w:rPr>
              <w:t xml:space="preserve">Děti mladší 3 let  </w:t>
            </w:r>
          </w:p>
        </w:tc>
        <w:tc>
          <w:tcPr>
            <w:tcW w:w="2441" w:type="dxa"/>
            <w:shd w:val="clear" w:color="auto" w:fill="auto"/>
            <w:vAlign w:val="center"/>
          </w:tcPr>
          <w:p w:rsidR="000C3310" w:rsidRPr="008C14B2" w:rsidRDefault="000C3310" w:rsidP="00AA12FF">
            <w:pPr>
              <w:spacing w:after="0"/>
              <w:contextualSpacing/>
              <w:jc w:val="center"/>
              <w:rPr>
                <w:rFonts w:ascii="Arial" w:hAnsi="Arial" w:cs="Arial"/>
              </w:rPr>
            </w:pPr>
            <w:r w:rsidRPr="008C14B2">
              <w:rPr>
                <w:rFonts w:ascii="Arial" w:hAnsi="Arial" w:cs="Arial"/>
              </w:rPr>
              <w:t>10 bodů</w:t>
            </w:r>
          </w:p>
        </w:tc>
      </w:tr>
      <w:tr w:rsidR="000C3310" w:rsidRPr="008C14B2" w:rsidTr="00AA12FF">
        <w:trPr>
          <w:trHeight w:val="397"/>
        </w:trPr>
        <w:tc>
          <w:tcPr>
            <w:tcW w:w="3070" w:type="dxa"/>
            <w:vMerge w:val="restart"/>
            <w:shd w:val="clear" w:color="auto" w:fill="auto"/>
            <w:vAlign w:val="center"/>
          </w:tcPr>
          <w:p w:rsidR="000C3310" w:rsidRPr="008C14B2" w:rsidRDefault="000C3310" w:rsidP="00AA12FF">
            <w:pPr>
              <w:spacing w:after="0"/>
              <w:contextualSpacing/>
              <w:rPr>
                <w:rFonts w:ascii="Arial" w:hAnsi="Arial" w:cs="Arial"/>
              </w:rPr>
            </w:pPr>
            <w:r w:rsidRPr="008C14B2">
              <w:rPr>
                <w:rFonts w:ascii="Arial" w:hAnsi="Arial" w:cs="Arial"/>
              </w:rPr>
              <w:t>Ostatní kritéria</w:t>
            </w:r>
          </w:p>
        </w:tc>
        <w:tc>
          <w:tcPr>
            <w:tcW w:w="3701" w:type="dxa"/>
            <w:shd w:val="clear" w:color="auto" w:fill="auto"/>
            <w:vAlign w:val="center"/>
          </w:tcPr>
          <w:p w:rsidR="000C3310" w:rsidRPr="008C14B2" w:rsidRDefault="000C3310" w:rsidP="00AA12FF">
            <w:pPr>
              <w:spacing w:after="0"/>
              <w:contextualSpacing/>
              <w:rPr>
                <w:rFonts w:ascii="Arial" w:hAnsi="Arial" w:cs="Arial"/>
              </w:rPr>
            </w:pPr>
            <w:r w:rsidRPr="008C14B2">
              <w:rPr>
                <w:rFonts w:ascii="Arial" w:hAnsi="Arial" w:cs="Arial"/>
              </w:rPr>
              <w:t>Individuální situace dítěte</w:t>
            </w:r>
          </w:p>
        </w:tc>
        <w:tc>
          <w:tcPr>
            <w:tcW w:w="2441" w:type="dxa"/>
            <w:shd w:val="clear" w:color="auto" w:fill="auto"/>
            <w:vAlign w:val="center"/>
          </w:tcPr>
          <w:p w:rsidR="000C3310" w:rsidRPr="008C14B2" w:rsidRDefault="000C3310" w:rsidP="00AA12FF">
            <w:pPr>
              <w:spacing w:after="0"/>
              <w:contextualSpacing/>
              <w:jc w:val="center"/>
              <w:rPr>
                <w:rFonts w:ascii="Arial" w:hAnsi="Arial" w:cs="Arial"/>
              </w:rPr>
            </w:pPr>
            <w:r w:rsidRPr="008C14B2">
              <w:rPr>
                <w:rFonts w:ascii="Arial" w:hAnsi="Arial" w:cs="Arial"/>
              </w:rPr>
              <w:t>0 bodů</w:t>
            </w:r>
          </w:p>
        </w:tc>
      </w:tr>
      <w:tr w:rsidR="000C3310" w:rsidRPr="008C14B2" w:rsidTr="00AA12FF">
        <w:trPr>
          <w:trHeight w:val="397"/>
        </w:trPr>
        <w:tc>
          <w:tcPr>
            <w:tcW w:w="3070" w:type="dxa"/>
            <w:vMerge/>
            <w:shd w:val="clear" w:color="auto" w:fill="auto"/>
            <w:vAlign w:val="center"/>
          </w:tcPr>
          <w:p w:rsidR="000C3310" w:rsidRPr="008C14B2" w:rsidRDefault="000C3310" w:rsidP="00AA12FF">
            <w:pPr>
              <w:spacing w:after="0"/>
              <w:contextualSpacing/>
              <w:rPr>
                <w:rFonts w:ascii="Arial" w:hAnsi="Arial" w:cs="Arial"/>
              </w:rPr>
            </w:pPr>
          </w:p>
        </w:tc>
        <w:tc>
          <w:tcPr>
            <w:tcW w:w="3701" w:type="dxa"/>
            <w:shd w:val="clear" w:color="auto" w:fill="auto"/>
            <w:vAlign w:val="center"/>
          </w:tcPr>
          <w:p w:rsidR="000C3310" w:rsidRPr="008C14B2" w:rsidRDefault="000C3310" w:rsidP="00AA12FF">
            <w:pPr>
              <w:spacing w:after="0"/>
              <w:contextualSpacing/>
              <w:rPr>
                <w:rFonts w:ascii="Arial" w:hAnsi="Arial" w:cs="Arial"/>
              </w:rPr>
            </w:pPr>
            <w:r w:rsidRPr="008C14B2">
              <w:rPr>
                <w:rFonts w:ascii="Arial" w:hAnsi="Arial" w:cs="Arial"/>
              </w:rPr>
              <w:t xml:space="preserve">Dítě má sourozence ve stejné </w:t>
            </w:r>
            <w:proofErr w:type="gramStart"/>
            <w:r w:rsidRPr="008C14B2">
              <w:rPr>
                <w:rFonts w:ascii="Arial" w:hAnsi="Arial" w:cs="Arial"/>
              </w:rPr>
              <w:t>MŠ</w:t>
            </w:r>
            <w:proofErr w:type="gramEnd"/>
          </w:p>
        </w:tc>
        <w:tc>
          <w:tcPr>
            <w:tcW w:w="2441" w:type="dxa"/>
            <w:shd w:val="clear" w:color="auto" w:fill="auto"/>
            <w:vAlign w:val="center"/>
          </w:tcPr>
          <w:p w:rsidR="000C3310" w:rsidRPr="008C14B2" w:rsidRDefault="000C3310" w:rsidP="00AA12FF">
            <w:pPr>
              <w:spacing w:after="0"/>
              <w:contextualSpacing/>
              <w:jc w:val="center"/>
              <w:rPr>
                <w:rFonts w:ascii="Arial" w:hAnsi="Arial" w:cs="Arial"/>
              </w:rPr>
            </w:pPr>
            <w:r w:rsidRPr="008C14B2">
              <w:rPr>
                <w:rFonts w:ascii="Arial" w:hAnsi="Arial" w:cs="Arial"/>
              </w:rPr>
              <w:t>10 bodů</w:t>
            </w:r>
          </w:p>
        </w:tc>
      </w:tr>
      <w:tr w:rsidR="000C3310" w:rsidRPr="008C14B2" w:rsidTr="00AA12FF">
        <w:trPr>
          <w:trHeight w:val="397"/>
        </w:trPr>
        <w:tc>
          <w:tcPr>
            <w:tcW w:w="3070" w:type="dxa"/>
            <w:vMerge/>
            <w:shd w:val="clear" w:color="auto" w:fill="auto"/>
            <w:vAlign w:val="center"/>
          </w:tcPr>
          <w:p w:rsidR="000C3310" w:rsidRPr="008C14B2" w:rsidRDefault="000C3310" w:rsidP="00AA12FF">
            <w:pPr>
              <w:spacing w:after="0"/>
              <w:contextualSpacing/>
              <w:rPr>
                <w:rFonts w:ascii="Arial" w:hAnsi="Arial" w:cs="Arial"/>
              </w:rPr>
            </w:pPr>
          </w:p>
        </w:tc>
        <w:tc>
          <w:tcPr>
            <w:tcW w:w="3701" w:type="dxa"/>
            <w:shd w:val="clear" w:color="auto" w:fill="auto"/>
            <w:vAlign w:val="center"/>
          </w:tcPr>
          <w:p w:rsidR="000C3310" w:rsidRPr="008C14B2" w:rsidRDefault="000C3310" w:rsidP="00AA12FF">
            <w:pPr>
              <w:spacing w:after="0"/>
              <w:contextualSpacing/>
              <w:rPr>
                <w:rFonts w:ascii="Arial" w:hAnsi="Arial" w:cs="Arial"/>
              </w:rPr>
            </w:pPr>
            <w:r w:rsidRPr="008C14B2">
              <w:rPr>
                <w:rFonts w:ascii="Arial" w:hAnsi="Arial" w:cs="Arial"/>
              </w:rPr>
              <w:t>Dítě se hlásí k celodennímu provozu</w:t>
            </w:r>
          </w:p>
        </w:tc>
        <w:tc>
          <w:tcPr>
            <w:tcW w:w="2441" w:type="dxa"/>
            <w:shd w:val="clear" w:color="auto" w:fill="auto"/>
            <w:vAlign w:val="center"/>
          </w:tcPr>
          <w:p w:rsidR="000C3310" w:rsidRPr="008C14B2" w:rsidRDefault="000C3310" w:rsidP="00AA12FF">
            <w:pPr>
              <w:spacing w:after="0"/>
              <w:contextualSpacing/>
              <w:jc w:val="center"/>
              <w:rPr>
                <w:rFonts w:ascii="Arial" w:hAnsi="Arial" w:cs="Arial"/>
              </w:rPr>
            </w:pPr>
            <w:r w:rsidRPr="008C14B2">
              <w:rPr>
                <w:rFonts w:ascii="Arial" w:hAnsi="Arial" w:cs="Arial"/>
              </w:rPr>
              <w:t>10 bodů</w:t>
            </w:r>
          </w:p>
        </w:tc>
      </w:tr>
      <w:tr w:rsidR="000C3310" w:rsidRPr="008C14B2" w:rsidTr="00AA12FF">
        <w:trPr>
          <w:trHeight w:val="397"/>
        </w:trPr>
        <w:tc>
          <w:tcPr>
            <w:tcW w:w="6771" w:type="dxa"/>
            <w:gridSpan w:val="2"/>
            <w:shd w:val="clear" w:color="auto" w:fill="auto"/>
            <w:vAlign w:val="center"/>
          </w:tcPr>
          <w:p w:rsidR="000C3310" w:rsidRPr="008C14B2" w:rsidRDefault="000C3310" w:rsidP="00AA12FF">
            <w:pPr>
              <w:spacing w:after="0"/>
              <w:contextualSpacing/>
              <w:rPr>
                <w:rFonts w:ascii="Arial" w:hAnsi="Arial" w:cs="Arial"/>
              </w:rPr>
            </w:pPr>
            <w:r w:rsidRPr="008C14B2">
              <w:rPr>
                <w:rFonts w:ascii="Arial" w:hAnsi="Arial" w:cs="Arial"/>
              </w:rPr>
              <w:t>Dítě s trvalým pobytem v </w:t>
            </w:r>
            <w:proofErr w:type="spellStart"/>
            <w:r w:rsidRPr="008C14B2">
              <w:rPr>
                <w:rFonts w:ascii="Arial" w:hAnsi="Arial" w:cs="Arial"/>
              </w:rPr>
              <w:t>Nýřanech</w:t>
            </w:r>
            <w:proofErr w:type="spellEnd"/>
            <w:r w:rsidRPr="008C14B2">
              <w:rPr>
                <w:rFonts w:ascii="Arial" w:hAnsi="Arial" w:cs="Arial"/>
              </w:rPr>
              <w:t xml:space="preserve"> (cizinci s prokazatelným pobytem)</w:t>
            </w:r>
          </w:p>
        </w:tc>
        <w:tc>
          <w:tcPr>
            <w:tcW w:w="2441" w:type="dxa"/>
            <w:shd w:val="clear" w:color="auto" w:fill="auto"/>
            <w:vAlign w:val="center"/>
          </w:tcPr>
          <w:p w:rsidR="000C3310" w:rsidRPr="008C14B2" w:rsidRDefault="000C3310" w:rsidP="00AA12FF">
            <w:pPr>
              <w:spacing w:after="0"/>
              <w:contextualSpacing/>
              <w:jc w:val="center"/>
              <w:rPr>
                <w:rFonts w:ascii="Arial" w:hAnsi="Arial" w:cs="Arial"/>
              </w:rPr>
            </w:pPr>
            <w:r w:rsidRPr="008C14B2">
              <w:rPr>
                <w:rFonts w:ascii="Arial" w:hAnsi="Arial" w:cs="Arial"/>
              </w:rPr>
              <w:t>60 bodů</w:t>
            </w:r>
          </w:p>
        </w:tc>
      </w:tr>
      <w:tr w:rsidR="000C3310" w:rsidRPr="008C14B2" w:rsidTr="00AA12FF">
        <w:trPr>
          <w:trHeight w:val="397"/>
        </w:trPr>
        <w:tc>
          <w:tcPr>
            <w:tcW w:w="6771" w:type="dxa"/>
            <w:gridSpan w:val="2"/>
            <w:shd w:val="clear" w:color="auto" w:fill="auto"/>
            <w:vAlign w:val="center"/>
          </w:tcPr>
          <w:p w:rsidR="000C3310" w:rsidRPr="008C14B2" w:rsidRDefault="000C3310" w:rsidP="00AA12FF">
            <w:pPr>
              <w:spacing w:after="0"/>
              <w:contextualSpacing/>
              <w:rPr>
                <w:rFonts w:ascii="Arial" w:hAnsi="Arial" w:cs="Arial"/>
              </w:rPr>
            </w:pPr>
            <w:r w:rsidRPr="008C14B2">
              <w:rPr>
                <w:rFonts w:ascii="Arial" w:hAnsi="Arial" w:cs="Arial"/>
              </w:rPr>
              <w:t xml:space="preserve">Dítě s trvalým pobytem mimo </w:t>
            </w:r>
            <w:proofErr w:type="spellStart"/>
            <w:r w:rsidRPr="008C14B2">
              <w:rPr>
                <w:rFonts w:ascii="Arial" w:hAnsi="Arial" w:cs="Arial"/>
              </w:rPr>
              <w:t>Nýřany</w:t>
            </w:r>
            <w:proofErr w:type="spellEnd"/>
          </w:p>
        </w:tc>
        <w:tc>
          <w:tcPr>
            <w:tcW w:w="2441" w:type="dxa"/>
            <w:shd w:val="clear" w:color="auto" w:fill="auto"/>
            <w:vAlign w:val="center"/>
          </w:tcPr>
          <w:p w:rsidR="000C3310" w:rsidRPr="008C14B2" w:rsidRDefault="000C3310" w:rsidP="00AA12FF">
            <w:pPr>
              <w:spacing w:after="0"/>
              <w:contextualSpacing/>
              <w:jc w:val="center"/>
              <w:rPr>
                <w:rFonts w:ascii="Arial" w:hAnsi="Arial" w:cs="Arial"/>
              </w:rPr>
            </w:pPr>
            <w:r w:rsidRPr="008C14B2">
              <w:rPr>
                <w:rFonts w:ascii="Arial" w:hAnsi="Arial" w:cs="Arial"/>
              </w:rPr>
              <w:t>0 body</w:t>
            </w:r>
          </w:p>
        </w:tc>
      </w:tr>
    </w:tbl>
    <w:p w:rsidR="000C3310" w:rsidRPr="008C14B2" w:rsidRDefault="000C3310" w:rsidP="000C3310">
      <w:pPr>
        <w:ind w:left="720"/>
        <w:jc w:val="both"/>
        <w:rPr>
          <w:rFonts w:ascii="Arial" w:hAnsi="Arial" w:cs="Arial"/>
        </w:rPr>
      </w:pPr>
    </w:p>
    <w:p w:rsidR="000C3310" w:rsidRPr="008C14B2" w:rsidRDefault="000C3310" w:rsidP="000C3310">
      <w:pPr>
        <w:jc w:val="both"/>
        <w:rPr>
          <w:rFonts w:ascii="Arial" w:hAnsi="Arial" w:cs="Arial"/>
        </w:rPr>
      </w:pPr>
      <w:r w:rsidRPr="008C14B2">
        <w:rPr>
          <w:rFonts w:ascii="Arial" w:hAnsi="Arial" w:cs="Arial"/>
        </w:rPr>
        <w:t>V souladu s ustanovením § 35 odst. 1 zákona č. 561/2004 Sb., školský zákon, ve znění pozdějších předpisů se předškolní vzdělávání organizuje pro děti ve věku zpravidla od tří do šesti let. Žádný právní předpis neupravuje pevně spodní věkovou hranicí dětí přijímaných k předškolnímu vzdělávání. Jediným vodítkem je skutečně pouze § 34 odst. 1 zákona č. 561/2004 Sb.</w:t>
      </w:r>
    </w:p>
    <w:p w:rsidR="000C3310" w:rsidRPr="008C14B2" w:rsidRDefault="000C3310" w:rsidP="000C3310">
      <w:pPr>
        <w:jc w:val="both"/>
        <w:rPr>
          <w:rFonts w:ascii="Arial" w:hAnsi="Arial" w:cs="Arial"/>
        </w:rPr>
      </w:pPr>
      <w:r w:rsidRPr="008C14B2">
        <w:rPr>
          <w:rFonts w:ascii="Arial" w:hAnsi="Arial" w:cs="Arial"/>
        </w:rPr>
        <w:t>Děti mladší 3 let mohou být do mateřské školy přijímány pouze za předpokladu vytvoření komplexních materiálních a personálních podmínek pro vzdělávání mladších dětí a současně podle připravenosti dítěte pro samostatný pobyt v mateřské škole (optimální požadavky na dítě při vstupu do MŠ).</w:t>
      </w:r>
    </w:p>
    <w:p w:rsidR="000C3310" w:rsidRPr="008C14B2" w:rsidRDefault="000C3310" w:rsidP="003C340D">
      <w:pPr>
        <w:numPr>
          <w:ilvl w:val="0"/>
          <w:numId w:val="7"/>
        </w:numPr>
        <w:rPr>
          <w:rFonts w:ascii="Arial" w:hAnsi="Arial" w:cs="Arial"/>
        </w:rPr>
      </w:pPr>
      <w:r w:rsidRPr="008C14B2">
        <w:rPr>
          <w:rFonts w:ascii="Arial" w:hAnsi="Arial" w:cs="Arial"/>
        </w:rPr>
        <w:t>V souladu s ustanovením § 34 odst. 4 zákona č. 561/2004 Sb., školský záko</w:t>
      </w:r>
      <w:r w:rsidR="003E3DBA">
        <w:rPr>
          <w:rFonts w:ascii="Arial" w:hAnsi="Arial" w:cs="Arial"/>
        </w:rPr>
        <w:t>n, ve znění pozdějších předpisů</w:t>
      </w:r>
      <w:r w:rsidRPr="008C14B2">
        <w:rPr>
          <w:rFonts w:ascii="Arial" w:hAnsi="Arial" w:cs="Arial"/>
        </w:rPr>
        <w:t xml:space="preserve"> je zavedeno povinné předškolní vzdělávání pro děti, které dosáhnou 5. roku věku do 31. 8. 20</w:t>
      </w:r>
      <w:r w:rsidR="00EA276D">
        <w:rPr>
          <w:rFonts w:ascii="Arial" w:hAnsi="Arial" w:cs="Arial"/>
        </w:rPr>
        <w:t>20</w:t>
      </w:r>
      <w:r w:rsidRPr="008C14B2">
        <w:rPr>
          <w:rFonts w:ascii="Arial" w:hAnsi="Arial" w:cs="Arial"/>
        </w:rPr>
        <w:t xml:space="preserve"> (včetně), a pro děti s odkladem školní docházky.</w:t>
      </w:r>
    </w:p>
    <w:p w:rsidR="000C3310" w:rsidRPr="008C14B2" w:rsidRDefault="000C3310" w:rsidP="003C340D">
      <w:pPr>
        <w:numPr>
          <w:ilvl w:val="0"/>
          <w:numId w:val="7"/>
        </w:numPr>
        <w:rPr>
          <w:rFonts w:ascii="Arial" w:hAnsi="Arial" w:cs="Arial"/>
        </w:rPr>
      </w:pPr>
      <w:r w:rsidRPr="008C14B2">
        <w:rPr>
          <w:rFonts w:ascii="Arial" w:hAnsi="Arial" w:cs="Arial"/>
        </w:rPr>
        <w:t>K předškolnímu vzdělávání budou dle zákona č. 561/2004 Sb., ve znění pozdějších předpisů, přednostně přijímány děti, které do 31. 8. 20</w:t>
      </w:r>
      <w:r w:rsidR="00EA276D">
        <w:rPr>
          <w:rFonts w:ascii="Arial" w:hAnsi="Arial" w:cs="Arial"/>
        </w:rPr>
        <w:t>20</w:t>
      </w:r>
      <w:r w:rsidRPr="008C14B2">
        <w:rPr>
          <w:rFonts w:ascii="Arial" w:hAnsi="Arial" w:cs="Arial"/>
        </w:rPr>
        <w:t xml:space="preserve"> (včetně) dovrší 4 let.</w:t>
      </w:r>
    </w:p>
    <w:p w:rsidR="000C3310" w:rsidRPr="008C14B2" w:rsidRDefault="000C3310" w:rsidP="003C340D">
      <w:pPr>
        <w:numPr>
          <w:ilvl w:val="0"/>
          <w:numId w:val="7"/>
        </w:numPr>
        <w:rPr>
          <w:rFonts w:ascii="Arial" w:hAnsi="Arial" w:cs="Arial"/>
        </w:rPr>
      </w:pPr>
      <w:r w:rsidRPr="008C14B2">
        <w:rPr>
          <w:rFonts w:ascii="Arial" w:hAnsi="Arial" w:cs="Arial"/>
        </w:rPr>
        <w:t>Dále budou přijímány děti, které do 31. 8. 20</w:t>
      </w:r>
      <w:r w:rsidR="00EA276D">
        <w:rPr>
          <w:rFonts w:ascii="Arial" w:hAnsi="Arial" w:cs="Arial"/>
        </w:rPr>
        <w:t>20</w:t>
      </w:r>
      <w:r w:rsidRPr="008C14B2">
        <w:rPr>
          <w:rFonts w:ascii="Arial" w:hAnsi="Arial" w:cs="Arial"/>
        </w:rPr>
        <w:t xml:space="preserve"> (včetně) dovrší 3 let.</w:t>
      </w:r>
    </w:p>
    <w:p w:rsidR="000C3310" w:rsidRDefault="000C3310" w:rsidP="003C340D">
      <w:pPr>
        <w:numPr>
          <w:ilvl w:val="0"/>
          <w:numId w:val="7"/>
        </w:numPr>
        <w:rPr>
          <w:rFonts w:ascii="Arial" w:hAnsi="Arial" w:cs="Arial"/>
        </w:rPr>
      </w:pPr>
      <w:r w:rsidRPr="008C14B2">
        <w:rPr>
          <w:rFonts w:ascii="Arial" w:hAnsi="Arial" w:cs="Arial"/>
        </w:rPr>
        <w:lastRenderedPageBreak/>
        <w:t>V případě vol</w:t>
      </w:r>
      <w:r w:rsidR="00E543CB">
        <w:rPr>
          <w:rFonts w:ascii="Arial" w:hAnsi="Arial" w:cs="Arial"/>
        </w:rPr>
        <w:t xml:space="preserve">né kapacity mohou být přijaty </w:t>
      </w:r>
      <w:r w:rsidR="003E3DBA">
        <w:rPr>
          <w:rFonts w:ascii="Arial" w:hAnsi="Arial" w:cs="Arial"/>
        </w:rPr>
        <w:t xml:space="preserve">i </w:t>
      </w:r>
      <w:r w:rsidRPr="008C14B2">
        <w:rPr>
          <w:rFonts w:ascii="Arial" w:hAnsi="Arial" w:cs="Arial"/>
        </w:rPr>
        <w:t xml:space="preserve">děti, které </w:t>
      </w:r>
      <w:r w:rsidR="003E3DBA">
        <w:rPr>
          <w:rFonts w:ascii="Arial" w:hAnsi="Arial" w:cs="Arial"/>
        </w:rPr>
        <w:t xml:space="preserve">dovrší </w:t>
      </w:r>
      <w:r w:rsidRPr="008C14B2">
        <w:rPr>
          <w:rFonts w:ascii="Arial" w:hAnsi="Arial" w:cs="Arial"/>
        </w:rPr>
        <w:t xml:space="preserve">3 let v období </w:t>
      </w:r>
      <w:r w:rsidR="00E543CB">
        <w:rPr>
          <w:rFonts w:ascii="Arial" w:hAnsi="Arial" w:cs="Arial"/>
        </w:rPr>
        <w:t>školního roku</w:t>
      </w:r>
      <w:r w:rsidRPr="008C14B2">
        <w:rPr>
          <w:rFonts w:ascii="Arial" w:hAnsi="Arial" w:cs="Arial"/>
        </w:rPr>
        <w:t>. Tyto děti nastoupí do MŠ dnem dovršení tří let.</w:t>
      </w:r>
    </w:p>
    <w:p w:rsidR="000C3310" w:rsidRPr="008C14B2" w:rsidRDefault="000C3310" w:rsidP="003C340D">
      <w:pPr>
        <w:ind w:left="720"/>
        <w:rPr>
          <w:rFonts w:ascii="Arial" w:hAnsi="Arial" w:cs="Arial"/>
        </w:rPr>
      </w:pPr>
    </w:p>
    <w:p w:rsidR="00E543CB" w:rsidRPr="008C14B2" w:rsidRDefault="00E543CB" w:rsidP="00E543CB">
      <w:pPr>
        <w:ind w:left="720"/>
        <w:rPr>
          <w:rFonts w:ascii="Arial" w:hAnsi="Arial" w:cs="Arial"/>
        </w:rPr>
      </w:pPr>
    </w:p>
    <w:p w:rsidR="000C3310" w:rsidRPr="008C14B2" w:rsidRDefault="000C3310" w:rsidP="000C3310">
      <w:pPr>
        <w:jc w:val="both"/>
        <w:rPr>
          <w:rFonts w:ascii="Arial" w:hAnsi="Arial" w:cs="Arial"/>
        </w:rPr>
      </w:pPr>
      <w:r w:rsidRPr="008C14B2">
        <w:rPr>
          <w:rFonts w:ascii="Arial" w:hAnsi="Arial" w:cs="Arial"/>
        </w:rPr>
        <w:t>Při přijímání dětí je třeba dodržovat podmínky stanovené zvláštním právním předpisem (§ 50 zákona č. 258/2000 Sb., o ochraně veřejného zdraví), tzn</w:t>
      </w:r>
      <w:r>
        <w:rPr>
          <w:rFonts w:ascii="Arial" w:hAnsi="Arial" w:cs="Arial"/>
        </w:rPr>
        <w:t>.,</w:t>
      </w:r>
      <w:r w:rsidRPr="008C14B2">
        <w:rPr>
          <w:rFonts w:ascii="Arial" w:hAnsi="Arial" w:cs="Arial"/>
        </w:rPr>
        <w:t xml:space="preserve"> že budou přijaty pouze děti, které se podrobily stanoveným pravidelným očkováním. Platí výjimka: děti, které mají povinné předškolní vzdělávání, musí být přijaty, i když nemají očkování. </w:t>
      </w:r>
    </w:p>
    <w:p w:rsidR="000C3310" w:rsidRDefault="000C3310" w:rsidP="000C3310">
      <w:pPr>
        <w:jc w:val="both"/>
        <w:rPr>
          <w:rFonts w:ascii="Arial" w:hAnsi="Arial" w:cs="Arial"/>
        </w:rPr>
      </w:pPr>
      <w:r>
        <w:rPr>
          <w:rFonts w:ascii="Arial" w:hAnsi="Arial" w:cs="Arial"/>
        </w:rPr>
        <w:t>Děti se speciálními vzdělávacími potřebami budou přijímány do MŠ za podmínek stanovených vyhláškou č. 27/2016 Sb., o vzdělávání žáků se speciálními vzdělávacími potřebami a žáků nadaných.</w:t>
      </w:r>
    </w:p>
    <w:p w:rsidR="000C3310" w:rsidRPr="008C14B2" w:rsidRDefault="000C3310" w:rsidP="000C3310">
      <w:pPr>
        <w:jc w:val="both"/>
        <w:rPr>
          <w:rFonts w:ascii="Arial" w:hAnsi="Arial" w:cs="Arial"/>
        </w:rPr>
      </w:pPr>
      <w:r>
        <w:rPr>
          <w:rFonts w:ascii="Arial" w:hAnsi="Arial" w:cs="Arial"/>
        </w:rPr>
        <w:t>Za všechny děti, které k datu 1. 9. 20</w:t>
      </w:r>
      <w:r w:rsidR="00BA585F">
        <w:rPr>
          <w:rFonts w:ascii="Arial" w:hAnsi="Arial" w:cs="Arial"/>
        </w:rPr>
        <w:t>20</w:t>
      </w:r>
      <w:r>
        <w:rPr>
          <w:rFonts w:ascii="Arial" w:hAnsi="Arial" w:cs="Arial"/>
        </w:rPr>
        <w:t xml:space="preserve"> nedovrší 5 let, budou zákonní zástupci platit úhradu dle vyhlášky č. 14/2005 Sb., o předškolním vzdělávání, ve znění pozdějších předpisů.</w:t>
      </w:r>
    </w:p>
    <w:p w:rsidR="000C3310" w:rsidRDefault="000C3310" w:rsidP="000C3310">
      <w:pPr>
        <w:jc w:val="both"/>
        <w:rPr>
          <w:rFonts w:ascii="Arial" w:hAnsi="Arial" w:cs="Arial"/>
        </w:rPr>
      </w:pPr>
    </w:p>
    <w:p w:rsidR="000C3310" w:rsidRPr="008C14B2" w:rsidRDefault="000C3310" w:rsidP="000C3310">
      <w:pPr>
        <w:jc w:val="both"/>
        <w:rPr>
          <w:rFonts w:ascii="Arial" w:hAnsi="Arial" w:cs="Arial"/>
        </w:rPr>
      </w:pPr>
      <w:r w:rsidRPr="008C14B2">
        <w:rPr>
          <w:rFonts w:ascii="Arial" w:hAnsi="Arial" w:cs="Arial"/>
        </w:rPr>
        <w:t xml:space="preserve">Ředitel Základní školy a Mateřské školy </w:t>
      </w:r>
      <w:proofErr w:type="spellStart"/>
      <w:r w:rsidRPr="008C14B2">
        <w:rPr>
          <w:rFonts w:ascii="Arial" w:hAnsi="Arial" w:cs="Arial"/>
        </w:rPr>
        <w:t>Nýřany</w:t>
      </w:r>
      <w:proofErr w:type="spellEnd"/>
      <w:r w:rsidRPr="008C14B2">
        <w:rPr>
          <w:rFonts w:ascii="Arial" w:hAnsi="Arial" w:cs="Arial"/>
        </w:rPr>
        <w:t xml:space="preserve"> může po předchozím upozornění písemně oznámeném zákonnému zástupci dítěte rozhodnout o ukončení předškolního vzdělávání dle § 35 zákona č. 561/2004 Sb., školský zákon, jestliže:</w:t>
      </w:r>
    </w:p>
    <w:p w:rsidR="000C3310" w:rsidRPr="008C14B2" w:rsidRDefault="000C3310" w:rsidP="003C340D">
      <w:pPr>
        <w:numPr>
          <w:ilvl w:val="0"/>
          <w:numId w:val="3"/>
        </w:numPr>
        <w:rPr>
          <w:rFonts w:ascii="Arial" w:hAnsi="Arial" w:cs="Arial"/>
        </w:rPr>
      </w:pPr>
      <w:r w:rsidRPr="008C14B2">
        <w:rPr>
          <w:rFonts w:ascii="Arial" w:hAnsi="Arial" w:cs="Arial"/>
        </w:rPr>
        <w:t xml:space="preserve"> </w:t>
      </w:r>
      <w:proofErr w:type="gramStart"/>
      <w:r w:rsidRPr="008C14B2">
        <w:rPr>
          <w:rFonts w:ascii="Arial" w:hAnsi="Arial" w:cs="Arial"/>
        </w:rPr>
        <w:t>se</w:t>
      </w:r>
      <w:proofErr w:type="gramEnd"/>
      <w:r w:rsidRPr="008C14B2">
        <w:rPr>
          <w:rFonts w:ascii="Arial" w:hAnsi="Arial" w:cs="Arial"/>
        </w:rPr>
        <w:t xml:space="preserve"> dítě </w:t>
      </w:r>
      <w:proofErr w:type="gramStart"/>
      <w:r w:rsidRPr="008C14B2">
        <w:rPr>
          <w:rFonts w:ascii="Arial" w:hAnsi="Arial" w:cs="Arial"/>
        </w:rPr>
        <w:t>bez</w:t>
      </w:r>
      <w:proofErr w:type="gramEnd"/>
      <w:r w:rsidRPr="008C14B2">
        <w:rPr>
          <w:rFonts w:ascii="Arial" w:hAnsi="Arial" w:cs="Arial"/>
        </w:rPr>
        <w:t xml:space="preserve"> omluvy zákonného zástupce nepřetržitě neúčastní předškolního vzdělávání po dobu delší než dva týdny</w:t>
      </w:r>
    </w:p>
    <w:p w:rsidR="000C3310" w:rsidRPr="008C14B2" w:rsidRDefault="000C3310" w:rsidP="003C340D">
      <w:pPr>
        <w:numPr>
          <w:ilvl w:val="0"/>
          <w:numId w:val="3"/>
        </w:numPr>
        <w:rPr>
          <w:rFonts w:ascii="Arial" w:hAnsi="Arial" w:cs="Arial"/>
        </w:rPr>
      </w:pPr>
      <w:r w:rsidRPr="008C14B2">
        <w:rPr>
          <w:rFonts w:ascii="Arial" w:hAnsi="Arial" w:cs="Arial"/>
        </w:rPr>
        <w:t xml:space="preserve"> zákonný zástupce závažným způsobem opakovaně narušuje provoz mateřské školy </w:t>
      </w:r>
    </w:p>
    <w:p w:rsidR="000C3310" w:rsidRPr="008C14B2" w:rsidRDefault="000C3310" w:rsidP="003C340D">
      <w:pPr>
        <w:numPr>
          <w:ilvl w:val="0"/>
          <w:numId w:val="3"/>
        </w:numPr>
        <w:rPr>
          <w:rFonts w:ascii="Arial" w:hAnsi="Arial" w:cs="Arial"/>
        </w:rPr>
      </w:pPr>
      <w:r w:rsidRPr="008C14B2">
        <w:rPr>
          <w:rFonts w:ascii="Arial" w:hAnsi="Arial" w:cs="Arial"/>
        </w:rPr>
        <w:t xml:space="preserve"> ukončení doporučí v průběhu zkušebního pobytu dítěte lékař nebo poradenské zařízení </w:t>
      </w:r>
    </w:p>
    <w:p w:rsidR="000C3310" w:rsidRPr="008C14B2" w:rsidRDefault="000C3310" w:rsidP="003C340D">
      <w:pPr>
        <w:numPr>
          <w:ilvl w:val="0"/>
          <w:numId w:val="3"/>
        </w:numPr>
        <w:rPr>
          <w:rFonts w:ascii="Arial" w:hAnsi="Arial" w:cs="Arial"/>
        </w:rPr>
      </w:pPr>
      <w:r w:rsidRPr="008C14B2">
        <w:rPr>
          <w:rFonts w:ascii="Arial" w:hAnsi="Arial" w:cs="Arial"/>
        </w:rPr>
        <w:t xml:space="preserve"> zákonný zástupce opakovaně neuhradí úplatu za vzdělávání v mateřské škole nebo úplatu za školní stravování ve stanoveném termínu, tj. do 15. dne příslušného kalendářního měsíce, a nedohodne-li s ředitelem jiný termín úhrady</w:t>
      </w:r>
    </w:p>
    <w:p w:rsidR="000C3310" w:rsidRPr="008C14B2" w:rsidRDefault="000C3310" w:rsidP="003C340D">
      <w:pPr>
        <w:rPr>
          <w:rFonts w:ascii="Arial" w:hAnsi="Arial" w:cs="Arial"/>
        </w:rPr>
      </w:pPr>
    </w:p>
    <w:p w:rsidR="000C3310" w:rsidRPr="008C14B2" w:rsidRDefault="000C3310" w:rsidP="000C3310">
      <w:pPr>
        <w:jc w:val="both"/>
        <w:rPr>
          <w:rFonts w:ascii="Arial" w:hAnsi="Arial" w:cs="Arial"/>
        </w:rPr>
      </w:pPr>
      <w:r w:rsidRPr="008C14B2">
        <w:rPr>
          <w:rFonts w:ascii="Arial" w:hAnsi="Arial" w:cs="Arial"/>
        </w:rPr>
        <w:t>Zákonný zástupce se svým podpisem zavazuje, že byl seznámen s podmínkami pro přijetí dítěte do MŠ a s podmínkami docházky do MŠ a že s nimi souhlasí.</w:t>
      </w:r>
    </w:p>
    <w:p w:rsidR="000C3310" w:rsidRPr="008C14B2" w:rsidRDefault="000C3310" w:rsidP="000C3310">
      <w:pPr>
        <w:jc w:val="both"/>
        <w:rPr>
          <w:rFonts w:ascii="Arial" w:hAnsi="Arial" w:cs="Arial"/>
        </w:rPr>
      </w:pPr>
    </w:p>
    <w:p w:rsidR="000C3310" w:rsidRPr="008C14B2" w:rsidRDefault="000C3310" w:rsidP="000C3310">
      <w:pPr>
        <w:ind w:left="5664"/>
        <w:rPr>
          <w:rFonts w:ascii="Arial" w:hAnsi="Arial" w:cs="Arial"/>
        </w:rPr>
      </w:pPr>
      <w:r w:rsidRPr="008C14B2">
        <w:rPr>
          <w:rFonts w:ascii="Arial" w:hAnsi="Arial" w:cs="Arial"/>
        </w:rPr>
        <w:t xml:space="preserve">Mgr. Jiří </w:t>
      </w:r>
      <w:proofErr w:type="spellStart"/>
      <w:r w:rsidRPr="008C14B2">
        <w:rPr>
          <w:rFonts w:ascii="Arial" w:hAnsi="Arial" w:cs="Arial"/>
        </w:rPr>
        <w:t>Loritz</w:t>
      </w:r>
      <w:proofErr w:type="spellEnd"/>
      <w:r w:rsidRPr="008C14B2">
        <w:rPr>
          <w:rFonts w:ascii="Arial" w:hAnsi="Arial" w:cs="Arial"/>
        </w:rPr>
        <w:t xml:space="preserve">, </w:t>
      </w:r>
      <w:proofErr w:type="gramStart"/>
      <w:r w:rsidRPr="008C14B2">
        <w:rPr>
          <w:rFonts w:ascii="Arial" w:hAnsi="Arial" w:cs="Arial"/>
        </w:rPr>
        <w:t>v.r.</w:t>
      </w:r>
      <w:proofErr w:type="gramEnd"/>
      <w:r w:rsidRPr="008C14B2">
        <w:rPr>
          <w:rFonts w:ascii="Arial" w:hAnsi="Arial" w:cs="Arial"/>
        </w:rPr>
        <w:br/>
        <w:t xml:space="preserve">     ředitel školy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tblPr>
      <w:tblGrid>
        <w:gridCol w:w="2943"/>
        <w:gridCol w:w="6269"/>
      </w:tblGrid>
      <w:tr w:rsidR="000C3310" w:rsidRPr="008C14B2" w:rsidTr="00AA12FF">
        <w:trPr>
          <w:trHeight w:val="567"/>
        </w:trPr>
        <w:tc>
          <w:tcPr>
            <w:tcW w:w="2943" w:type="dxa"/>
            <w:shd w:val="clear" w:color="auto" w:fill="auto"/>
            <w:vAlign w:val="center"/>
          </w:tcPr>
          <w:p w:rsidR="000C3310" w:rsidRPr="008C14B2" w:rsidRDefault="000C3310" w:rsidP="00AA12FF">
            <w:pPr>
              <w:spacing w:after="0"/>
              <w:contextualSpacing/>
              <w:rPr>
                <w:rFonts w:ascii="Arial" w:hAnsi="Arial" w:cs="Arial"/>
                <w:sz w:val="20"/>
                <w:szCs w:val="20"/>
              </w:rPr>
            </w:pPr>
            <w:r w:rsidRPr="008C14B2">
              <w:rPr>
                <w:rFonts w:ascii="Arial" w:hAnsi="Arial" w:cs="Arial"/>
                <w:sz w:val="20"/>
                <w:szCs w:val="20"/>
              </w:rPr>
              <w:t>Jméno a příjmení dítěte</w:t>
            </w:r>
          </w:p>
        </w:tc>
        <w:tc>
          <w:tcPr>
            <w:tcW w:w="6269" w:type="dxa"/>
            <w:shd w:val="clear" w:color="auto" w:fill="auto"/>
            <w:vAlign w:val="center"/>
          </w:tcPr>
          <w:p w:rsidR="000C3310" w:rsidRPr="008C14B2" w:rsidRDefault="000C3310" w:rsidP="00AA12FF">
            <w:pPr>
              <w:spacing w:after="0"/>
              <w:contextualSpacing/>
              <w:jc w:val="center"/>
              <w:rPr>
                <w:rFonts w:ascii="Arial" w:hAnsi="Arial" w:cs="Arial"/>
              </w:rPr>
            </w:pPr>
          </w:p>
        </w:tc>
      </w:tr>
    </w:tbl>
    <w:p w:rsidR="000C3310" w:rsidRPr="008C14B2" w:rsidRDefault="000C3310" w:rsidP="000C3310">
      <w:pPr>
        <w:spacing w:after="0"/>
        <w:contextualSpacing/>
        <w:jc w:val="both"/>
        <w:rPr>
          <w:rFonts w:ascii="Arial" w:hAnsi="Arial" w:cs="Arial"/>
        </w:rPr>
      </w:pPr>
    </w:p>
    <w:p w:rsidR="000C3310" w:rsidRPr="008C14B2" w:rsidRDefault="000C3310" w:rsidP="000C3310">
      <w:pPr>
        <w:ind w:left="5664"/>
        <w:rPr>
          <w:rFonts w:ascii="Arial" w:hAnsi="Arial" w:cs="Arial"/>
        </w:rPr>
      </w:pPr>
    </w:p>
    <w:p w:rsidR="000C3310" w:rsidRDefault="000C3310" w:rsidP="000C3310">
      <w:pPr>
        <w:rPr>
          <w:rFonts w:ascii="Arial" w:hAnsi="Arial" w:cs="Arial"/>
          <w:b/>
          <w:sz w:val="32"/>
          <w:szCs w:val="32"/>
          <w:u w:val="single"/>
        </w:rPr>
      </w:pPr>
      <w:proofErr w:type="spellStart"/>
      <w:r w:rsidRPr="008C14B2">
        <w:rPr>
          <w:rFonts w:ascii="Arial" w:hAnsi="Arial" w:cs="Arial"/>
          <w:sz w:val="20"/>
          <w:szCs w:val="20"/>
        </w:rPr>
        <w:t>Nýřany</w:t>
      </w:r>
      <w:proofErr w:type="spellEnd"/>
      <w:r w:rsidRPr="008C14B2">
        <w:rPr>
          <w:rFonts w:ascii="Arial" w:hAnsi="Arial" w:cs="Arial"/>
          <w:sz w:val="20"/>
          <w:szCs w:val="20"/>
        </w:rPr>
        <w:t>, dne ………………………….</w:t>
      </w:r>
      <w:r w:rsidRPr="008C14B2">
        <w:rPr>
          <w:rFonts w:ascii="Arial" w:hAnsi="Arial" w:cs="Arial"/>
          <w:sz w:val="20"/>
          <w:szCs w:val="20"/>
        </w:rPr>
        <w:tab/>
        <w:t xml:space="preserve">Podpis zákonného </w:t>
      </w:r>
      <w:proofErr w:type="gramStart"/>
      <w:r w:rsidRPr="008C14B2">
        <w:rPr>
          <w:rFonts w:ascii="Arial" w:hAnsi="Arial" w:cs="Arial"/>
          <w:sz w:val="20"/>
          <w:szCs w:val="20"/>
        </w:rPr>
        <w:t>zástupce:   …</w:t>
      </w:r>
      <w:proofErr w:type="gramEnd"/>
      <w:r w:rsidRPr="008C14B2">
        <w:rPr>
          <w:rFonts w:ascii="Arial" w:hAnsi="Arial" w:cs="Arial"/>
          <w:sz w:val="20"/>
          <w:szCs w:val="20"/>
        </w:rPr>
        <w:t>………….……………….…….</w:t>
      </w:r>
    </w:p>
    <w:sectPr w:rsidR="000C3310" w:rsidSect="008F3993">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2E03" w:rsidRDefault="004F2E03" w:rsidP="000C3310">
      <w:pPr>
        <w:spacing w:after="0"/>
      </w:pPr>
      <w:r>
        <w:separator/>
      </w:r>
    </w:p>
  </w:endnote>
  <w:endnote w:type="continuationSeparator" w:id="0">
    <w:p w:rsidR="004F2E03" w:rsidRDefault="004F2E03" w:rsidP="000C331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2E03" w:rsidRDefault="004F2E03" w:rsidP="000C3310">
      <w:pPr>
        <w:spacing w:after="0"/>
      </w:pPr>
      <w:r>
        <w:separator/>
      </w:r>
    </w:p>
  </w:footnote>
  <w:footnote w:type="continuationSeparator" w:id="0">
    <w:p w:rsidR="004F2E03" w:rsidRDefault="004F2E03" w:rsidP="000C3310">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310" w:rsidRDefault="000C3310" w:rsidP="000C3310">
    <w:pPr>
      <w:pStyle w:val="Zhlav"/>
      <w:pBdr>
        <w:bottom w:val="single" w:sz="6" w:space="1" w:color="auto"/>
      </w:pBdr>
      <w:jc w:val="center"/>
      <w:rPr>
        <w:sz w:val="16"/>
        <w:szCs w:val="16"/>
      </w:rPr>
    </w:pPr>
    <w:r w:rsidRPr="00D77D4D">
      <w:rPr>
        <w:sz w:val="16"/>
        <w:szCs w:val="16"/>
      </w:rPr>
      <w:t>Kritéria pro přijímání dětí k předškolnímu vzdělávání v mateřské škole</w:t>
    </w:r>
    <w:r>
      <w:rPr>
        <w:sz w:val="16"/>
        <w:szCs w:val="16"/>
      </w:rPr>
      <w:t xml:space="preserve">, jež je součástí příspěvkové organizace </w:t>
    </w:r>
    <w:r>
      <w:rPr>
        <w:sz w:val="16"/>
        <w:szCs w:val="16"/>
      </w:rPr>
      <w:br/>
      <w:t xml:space="preserve">Základní škola a Mateřská škola </w:t>
    </w:r>
    <w:proofErr w:type="spellStart"/>
    <w:r>
      <w:rPr>
        <w:sz w:val="16"/>
        <w:szCs w:val="16"/>
      </w:rPr>
      <w:t>Nýřany</w:t>
    </w:r>
    <w:proofErr w:type="spellEnd"/>
  </w:p>
  <w:p w:rsidR="000C3310" w:rsidRDefault="000C3310" w:rsidP="000C3310">
    <w:pPr>
      <w:pStyle w:val="Zhlav"/>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94416"/>
    <w:multiLevelType w:val="hybridMultilevel"/>
    <w:tmpl w:val="82AEF178"/>
    <w:lvl w:ilvl="0" w:tplc="04050001">
      <w:start w:val="1"/>
      <w:numFmt w:val="bullet"/>
      <w:lvlText w:val=""/>
      <w:lvlJc w:val="left"/>
      <w:pPr>
        <w:ind w:left="78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
    <w:nsid w:val="136D624F"/>
    <w:multiLevelType w:val="hybridMultilevel"/>
    <w:tmpl w:val="9EB0621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nsid w:val="21DD626F"/>
    <w:multiLevelType w:val="hybridMultilevel"/>
    <w:tmpl w:val="1602C6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2C2E29DC"/>
    <w:multiLevelType w:val="hybridMultilevel"/>
    <w:tmpl w:val="4D6211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537E5FD7"/>
    <w:multiLevelType w:val="hybridMultilevel"/>
    <w:tmpl w:val="BAB2BC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7ADC1F66"/>
    <w:multiLevelType w:val="hybridMultilevel"/>
    <w:tmpl w:val="A9ACDBD8"/>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3"/>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C80D52"/>
    <w:rsid w:val="000C3310"/>
    <w:rsid w:val="000D5B8B"/>
    <w:rsid w:val="000E2D13"/>
    <w:rsid w:val="001E591F"/>
    <w:rsid w:val="00203642"/>
    <w:rsid w:val="003B0DB2"/>
    <w:rsid w:val="003C340D"/>
    <w:rsid w:val="003E3DBA"/>
    <w:rsid w:val="003E4273"/>
    <w:rsid w:val="003F0110"/>
    <w:rsid w:val="00485CA5"/>
    <w:rsid w:val="004F2E03"/>
    <w:rsid w:val="00522EB5"/>
    <w:rsid w:val="005407A6"/>
    <w:rsid w:val="00582106"/>
    <w:rsid w:val="005C0F09"/>
    <w:rsid w:val="00682ABE"/>
    <w:rsid w:val="006B6416"/>
    <w:rsid w:val="006D1A22"/>
    <w:rsid w:val="006D3A4D"/>
    <w:rsid w:val="006D589F"/>
    <w:rsid w:val="0074389B"/>
    <w:rsid w:val="007975E6"/>
    <w:rsid w:val="008F3993"/>
    <w:rsid w:val="00A67071"/>
    <w:rsid w:val="00AE3072"/>
    <w:rsid w:val="00B12DFD"/>
    <w:rsid w:val="00B12FC3"/>
    <w:rsid w:val="00B64C9E"/>
    <w:rsid w:val="00BA585F"/>
    <w:rsid w:val="00BC46E0"/>
    <w:rsid w:val="00C244B6"/>
    <w:rsid w:val="00C2616B"/>
    <w:rsid w:val="00C3474A"/>
    <w:rsid w:val="00C80D52"/>
    <w:rsid w:val="00D2307A"/>
    <w:rsid w:val="00D33FC9"/>
    <w:rsid w:val="00DE41FD"/>
    <w:rsid w:val="00E543CB"/>
    <w:rsid w:val="00E9414F"/>
    <w:rsid w:val="00EA276D"/>
    <w:rsid w:val="00EB62C7"/>
    <w:rsid w:val="00F5364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80D52"/>
    <w:pPr>
      <w:spacing w:line="240" w:lineRule="auto"/>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12FC3"/>
    <w:pPr>
      <w:ind w:left="720"/>
      <w:contextualSpacing/>
    </w:pPr>
  </w:style>
  <w:style w:type="paragraph" w:styleId="Zhlav">
    <w:name w:val="header"/>
    <w:basedOn w:val="Normln"/>
    <w:link w:val="ZhlavChar"/>
    <w:uiPriority w:val="99"/>
    <w:semiHidden/>
    <w:unhideWhenUsed/>
    <w:rsid w:val="000C3310"/>
    <w:pPr>
      <w:tabs>
        <w:tab w:val="center" w:pos="4536"/>
        <w:tab w:val="right" w:pos="9072"/>
      </w:tabs>
      <w:spacing w:after="0"/>
    </w:pPr>
  </w:style>
  <w:style w:type="character" w:customStyle="1" w:styleId="ZhlavChar">
    <w:name w:val="Záhlaví Char"/>
    <w:basedOn w:val="Standardnpsmoodstavce"/>
    <w:link w:val="Zhlav"/>
    <w:uiPriority w:val="99"/>
    <w:semiHidden/>
    <w:rsid w:val="000C3310"/>
    <w:rPr>
      <w:rFonts w:ascii="Calibri" w:eastAsia="Calibri" w:hAnsi="Calibri" w:cs="Times New Roman"/>
    </w:rPr>
  </w:style>
  <w:style w:type="paragraph" w:styleId="Zpat">
    <w:name w:val="footer"/>
    <w:basedOn w:val="Normln"/>
    <w:link w:val="ZpatChar"/>
    <w:uiPriority w:val="99"/>
    <w:semiHidden/>
    <w:unhideWhenUsed/>
    <w:rsid w:val="000C3310"/>
    <w:pPr>
      <w:tabs>
        <w:tab w:val="center" w:pos="4536"/>
        <w:tab w:val="right" w:pos="9072"/>
      </w:tabs>
      <w:spacing w:after="0"/>
    </w:pPr>
  </w:style>
  <w:style w:type="character" w:customStyle="1" w:styleId="ZpatChar">
    <w:name w:val="Zápatí Char"/>
    <w:basedOn w:val="Standardnpsmoodstavce"/>
    <w:link w:val="Zpat"/>
    <w:uiPriority w:val="99"/>
    <w:semiHidden/>
    <w:rsid w:val="000C3310"/>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291933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615</Words>
  <Characters>3635</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bahelkova</dc:creator>
  <cp:keywords/>
  <dc:description/>
  <cp:lastModifiedBy>Základní škola  - a Mateřská</cp:lastModifiedBy>
  <cp:revision>2</cp:revision>
  <cp:lastPrinted>2020-04-07T05:28:00Z</cp:lastPrinted>
  <dcterms:created xsi:type="dcterms:W3CDTF">2020-04-07T09:07:00Z</dcterms:created>
  <dcterms:modified xsi:type="dcterms:W3CDTF">2020-04-07T09:07:00Z</dcterms:modified>
</cp:coreProperties>
</file>